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B9" w:rsidRPr="00F858B9" w:rsidRDefault="00F858B9" w:rsidP="00F858B9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F858B9">
        <w:rPr>
          <w:b/>
          <w:sz w:val="22"/>
          <w:szCs w:val="22"/>
        </w:rPr>
        <w:t>Сообщение</w:t>
      </w:r>
    </w:p>
    <w:p w:rsidR="00F858B9" w:rsidRPr="00F858B9" w:rsidRDefault="00F858B9" w:rsidP="00F858B9">
      <w:pPr>
        <w:jc w:val="center"/>
        <w:rPr>
          <w:b/>
          <w:sz w:val="22"/>
          <w:szCs w:val="22"/>
        </w:rPr>
      </w:pPr>
      <w:r w:rsidRPr="00F858B9">
        <w:rPr>
          <w:b/>
          <w:sz w:val="22"/>
          <w:szCs w:val="22"/>
        </w:rPr>
        <w:t xml:space="preserve">о проведении годового Общего собрания акционеров </w:t>
      </w:r>
    </w:p>
    <w:p w:rsidR="00F858B9" w:rsidRPr="00F858B9" w:rsidRDefault="00F858B9" w:rsidP="00F858B9">
      <w:pPr>
        <w:jc w:val="center"/>
        <w:rPr>
          <w:b/>
          <w:sz w:val="22"/>
          <w:szCs w:val="22"/>
        </w:rPr>
      </w:pPr>
      <w:r w:rsidRPr="00F858B9">
        <w:rPr>
          <w:b/>
          <w:sz w:val="22"/>
          <w:szCs w:val="22"/>
        </w:rPr>
        <w:t>Акционерного общества «Завод им.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Pr="00F858B9">
        <w:rPr>
          <w:b/>
          <w:sz w:val="22"/>
          <w:szCs w:val="22"/>
        </w:rPr>
        <w:t>Гаджиева»</w:t>
      </w:r>
    </w:p>
    <w:p w:rsidR="00F858B9" w:rsidRPr="00F858B9" w:rsidRDefault="00F858B9" w:rsidP="00F858B9">
      <w:pPr>
        <w:jc w:val="both"/>
        <w:rPr>
          <w:sz w:val="22"/>
          <w:szCs w:val="22"/>
        </w:rPr>
      </w:pP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В соответствии с решением Совета директоров Акционерного общества «Завод им</w:t>
      </w:r>
      <w:r>
        <w:rPr>
          <w:sz w:val="22"/>
          <w:szCs w:val="22"/>
        </w:rPr>
        <w:t xml:space="preserve">.Гаджиева» от «04» апреля </w:t>
      </w:r>
      <w:r w:rsidRPr="00F858B9">
        <w:rPr>
          <w:sz w:val="22"/>
          <w:szCs w:val="22"/>
        </w:rPr>
        <w:t>2019 года настоящим сообщаем акционерам Акционерного общества «Завод им.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Гаджиева» (далее – АО «Завод им.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Гаджиева») о проведении годового Общего собрания акционеров АО «Завод им.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Гаджиева».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Место нахождения АО «Завод им.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Гаджиева»: 368305, Республика Дагестан, г.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Каспийск, ул.М.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Халилова, д.28, кв.32.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Дата проведения собрания: 16 мая 2019 года.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Время проведения собрания: 14 часов 00 минут по московскому времени.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Место проведения собрания (адрес, по которому будет проводиться собрание): 367013, Республика Дагестан, г.Махачкала, ул.Юсупова, 51, Банкетный зал.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Форма проведения собрания: собрание (совместное присутствие акционеров для принятия решений по вопросам, поставленным на голосование).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Дата, на которую определяются (фиксируются) лица, имеющие право на участие в общем собрании акционеров:</w:t>
      </w:r>
      <w:r>
        <w:rPr>
          <w:sz w:val="22"/>
          <w:szCs w:val="22"/>
        </w:rPr>
        <w:t xml:space="preserve"> «21» апреля </w:t>
      </w:r>
      <w:r w:rsidRPr="00F858B9">
        <w:rPr>
          <w:sz w:val="22"/>
          <w:szCs w:val="22"/>
        </w:rPr>
        <w:t xml:space="preserve">2019 года. 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Почтовый адрес, по которому могут направляться заполненные бюллетени для голосова</w:t>
      </w:r>
      <w:r w:rsidRPr="00F858B9">
        <w:rPr>
          <w:sz w:val="22"/>
          <w:szCs w:val="22"/>
        </w:rPr>
        <w:softHyphen/>
        <w:t>ния: 367013, Республика Дагестан, г.Махачкала, ул.Юсупова, 51,  АО «Завод им.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Гаджиева».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Регистрация акционеров (представителей акционеров) для участия в годовом Общем собрании акционеров  проводится 16 мая 2019 года с 13 часов 00 минут  по московскому времени по адресу: 367013, Республика Дагестан, г.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Махачкала, ул.</w:t>
      </w:r>
      <w:r w:rsidRPr="00F858B9"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Юсупова, 51, Банкетный зал.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копии, засвидетельствованные в установленном порядке).</w:t>
      </w:r>
    </w:p>
    <w:p w:rsidR="00F858B9" w:rsidRPr="00F858B9" w:rsidRDefault="00F858B9" w:rsidP="00F858B9">
      <w:pPr>
        <w:jc w:val="center"/>
        <w:rPr>
          <w:b/>
          <w:sz w:val="22"/>
          <w:szCs w:val="22"/>
        </w:rPr>
      </w:pPr>
      <w:r w:rsidRPr="00F858B9">
        <w:rPr>
          <w:b/>
          <w:sz w:val="22"/>
          <w:szCs w:val="22"/>
        </w:rPr>
        <w:t xml:space="preserve">Вопросы, включенные в повестку дня </w:t>
      </w:r>
    </w:p>
    <w:p w:rsidR="00F858B9" w:rsidRPr="00F858B9" w:rsidRDefault="00F858B9" w:rsidP="00F858B9">
      <w:pPr>
        <w:jc w:val="center"/>
        <w:rPr>
          <w:b/>
          <w:sz w:val="22"/>
          <w:szCs w:val="22"/>
        </w:rPr>
      </w:pPr>
      <w:r w:rsidRPr="00F858B9">
        <w:rPr>
          <w:b/>
          <w:sz w:val="22"/>
          <w:szCs w:val="22"/>
        </w:rPr>
        <w:t>годового Общего собрания акционеров АО «Завод им.</w:t>
      </w:r>
      <w:r>
        <w:rPr>
          <w:b/>
          <w:sz w:val="22"/>
          <w:szCs w:val="22"/>
        </w:rPr>
        <w:t xml:space="preserve"> </w:t>
      </w:r>
      <w:r w:rsidRPr="00F858B9">
        <w:rPr>
          <w:b/>
          <w:sz w:val="22"/>
          <w:szCs w:val="22"/>
        </w:rPr>
        <w:t>Гаджиева»:</w:t>
      </w:r>
    </w:p>
    <w:p w:rsidR="00F858B9" w:rsidRPr="00F858B9" w:rsidRDefault="00F858B9" w:rsidP="00F858B9">
      <w:pPr>
        <w:pStyle w:val="2"/>
        <w:numPr>
          <w:ilvl w:val="3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left="993" w:right="-1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F858B9">
        <w:rPr>
          <w:rFonts w:ascii="Times New Roman" w:hAnsi="Times New Roman"/>
          <w:b w:val="0"/>
          <w:sz w:val="22"/>
          <w:szCs w:val="22"/>
        </w:rPr>
        <w:t>Утверждение годового отчета, годовой бухгалтерской (финансовой) отчетности Общества за 2018 год.</w:t>
      </w:r>
    </w:p>
    <w:p w:rsidR="00F858B9" w:rsidRPr="00F858B9" w:rsidRDefault="00F858B9" w:rsidP="00F858B9">
      <w:pPr>
        <w:pStyle w:val="2"/>
        <w:numPr>
          <w:ilvl w:val="3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left="993" w:right="-1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F858B9">
        <w:rPr>
          <w:rFonts w:ascii="Times New Roman" w:hAnsi="Times New Roman"/>
          <w:b w:val="0"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2018 отчетного года. </w:t>
      </w:r>
    </w:p>
    <w:p w:rsidR="00F858B9" w:rsidRPr="00F858B9" w:rsidRDefault="00F858B9" w:rsidP="00F858B9">
      <w:pPr>
        <w:pStyle w:val="2"/>
        <w:numPr>
          <w:ilvl w:val="3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right="-1" w:hanging="2171"/>
        <w:jc w:val="both"/>
        <w:rPr>
          <w:rFonts w:ascii="Times New Roman" w:hAnsi="Times New Roman"/>
          <w:b w:val="0"/>
          <w:sz w:val="22"/>
          <w:szCs w:val="22"/>
        </w:rPr>
      </w:pPr>
      <w:r w:rsidRPr="00F858B9">
        <w:rPr>
          <w:rFonts w:ascii="Times New Roman" w:hAnsi="Times New Roman"/>
          <w:b w:val="0"/>
          <w:sz w:val="22"/>
          <w:szCs w:val="22"/>
        </w:rPr>
        <w:t xml:space="preserve">Утверждение аудитора Общества на 2019 год. </w:t>
      </w:r>
    </w:p>
    <w:p w:rsidR="00F858B9" w:rsidRPr="00F858B9" w:rsidRDefault="00F858B9" w:rsidP="00F858B9">
      <w:pPr>
        <w:pStyle w:val="2"/>
        <w:numPr>
          <w:ilvl w:val="3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right="-1" w:hanging="2171"/>
        <w:jc w:val="both"/>
        <w:rPr>
          <w:rFonts w:ascii="Times New Roman" w:hAnsi="Times New Roman"/>
          <w:b w:val="0"/>
          <w:sz w:val="22"/>
          <w:szCs w:val="22"/>
        </w:rPr>
      </w:pPr>
      <w:r w:rsidRPr="00F858B9">
        <w:rPr>
          <w:rFonts w:ascii="Times New Roman" w:hAnsi="Times New Roman"/>
          <w:b w:val="0"/>
          <w:sz w:val="22"/>
          <w:szCs w:val="22"/>
        </w:rPr>
        <w:t xml:space="preserve">Определение количественного состава Правления Общества. </w:t>
      </w:r>
    </w:p>
    <w:p w:rsidR="00F858B9" w:rsidRPr="00F858B9" w:rsidRDefault="00F858B9" w:rsidP="00F858B9">
      <w:pPr>
        <w:pStyle w:val="2"/>
        <w:numPr>
          <w:ilvl w:val="3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right="-1" w:hanging="2171"/>
        <w:jc w:val="both"/>
        <w:rPr>
          <w:rFonts w:ascii="Times New Roman" w:hAnsi="Times New Roman"/>
          <w:b w:val="0"/>
          <w:sz w:val="22"/>
          <w:szCs w:val="22"/>
        </w:rPr>
      </w:pPr>
      <w:r w:rsidRPr="00F858B9">
        <w:rPr>
          <w:rFonts w:ascii="Times New Roman" w:hAnsi="Times New Roman"/>
          <w:b w:val="0"/>
          <w:sz w:val="22"/>
          <w:szCs w:val="22"/>
        </w:rPr>
        <w:t>Избрание членов Правления Общества.</w:t>
      </w:r>
    </w:p>
    <w:p w:rsidR="00F858B9" w:rsidRPr="00F858B9" w:rsidRDefault="00F858B9" w:rsidP="00F858B9">
      <w:pPr>
        <w:pStyle w:val="2"/>
        <w:numPr>
          <w:ilvl w:val="3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right="-1" w:hanging="2171"/>
        <w:jc w:val="both"/>
        <w:rPr>
          <w:rFonts w:ascii="Times New Roman" w:hAnsi="Times New Roman"/>
          <w:b w:val="0"/>
          <w:sz w:val="22"/>
          <w:szCs w:val="22"/>
        </w:rPr>
      </w:pPr>
      <w:r w:rsidRPr="00F858B9">
        <w:rPr>
          <w:rFonts w:ascii="Times New Roman" w:hAnsi="Times New Roman"/>
          <w:b w:val="0"/>
          <w:sz w:val="22"/>
          <w:szCs w:val="22"/>
        </w:rPr>
        <w:t>Избрание членов Совета директоров Общества.</w:t>
      </w:r>
    </w:p>
    <w:p w:rsidR="00F858B9" w:rsidRPr="00F858B9" w:rsidRDefault="00F858B9" w:rsidP="00F858B9">
      <w:pPr>
        <w:pStyle w:val="2"/>
        <w:numPr>
          <w:ilvl w:val="3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right="-1" w:hanging="2171"/>
        <w:jc w:val="both"/>
        <w:rPr>
          <w:rFonts w:ascii="Times New Roman" w:hAnsi="Times New Roman"/>
          <w:b w:val="0"/>
          <w:sz w:val="22"/>
          <w:szCs w:val="22"/>
        </w:rPr>
      </w:pPr>
      <w:r w:rsidRPr="00F858B9">
        <w:rPr>
          <w:rFonts w:ascii="Times New Roman" w:hAnsi="Times New Roman"/>
          <w:b w:val="0"/>
          <w:sz w:val="22"/>
          <w:szCs w:val="22"/>
        </w:rPr>
        <w:t>Избрание членов Ревизионной комиссии Общества.</w:t>
      </w:r>
    </w:p>
    <w:p w:rsidR="00F858B9" w:rsidRPr="00F858B9" w:rsidRDefault="00F858B9" w:rsidP="00F858B9">
      <w:pPr>
        <w:ind w:firstLine="567"/>
        <w:jc w:val="both"/>
        <w:rPr>
          <w:sz w:val="22"/>
          <w:szCs w:val="22"/>
        </w:rPr>
      </w:pPr>
      <w:r w:rsidRPr="00F858B9">
        <w:rPr>
          <w:sz w:val="22"/>
          <w:szCs w:val="22"/>
        </w:rPr>
        <w:t>Акционеры АО «Завод им.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Гаджиева» могут ознакомиться с материалами, подлежащими предоставлению при подготовке к проведению годового Общего собрания акционеров АО «Завод им.Гаджиева», по адресу: 367013, Республика Дагестан, г.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Махачкала, ул.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>Юсупова, 51, АО «Завод им.Гаджиева», с 9 час. 00 мин. до 17 час. 00 мин. по московскому времени с 25 апреля 2019 года по 15 мая 2019 года включительно, а также во время регистрации и проведения годового Общего собрания акционеров по месту его проведения.</w:t>
      </w:r>
      <w:r>
        <w:rPr>
          <w:sz w:val="22"/>
          <w:szCs w:val="22"/>
        </w:rPr>
        <w:t xml:space="preserve"> </w:t>
      </w:r>
      <w:r w:rsidRPr="00F858B9">
        <w:rPr>
          <w:sz w:val="22"/>
          <w:szCs w:val="22"/>
        </w:rPr>
        <w:t xml:space="preserve">Заполненные бюллетени для голосования, полученные Обществом не позднее двух дней до даты проведения годового Общего собрания акционеров, будут учитываться при определении кворума и подведении итогов голосования. </w:t>
      </w:r>
    </w:p>
    <w:p w:rsidR="00F858B9" w:rsidRPr="00F858B9" w:rsidRDefault="00F858B9" w:rsidP="00F858B9">
      <w:pPr>
        <w:ind w:firstLine="360"/>
        <w:jc w:val="both"/>
        <w:rPr>
          <w:b/>
          <w:i/>
          <w:sz w:val="22"/>
          <w:szCs w:val="22"/>
        </w:rPr>
      </w:pPr>
    </w:p>
    <w:p w:rsidR="00F858B9" w:rsidRPr="00F858B9" w:rsidRDefault="00F858B9" w:rsidP="00F858B9">
      <w:pPr>
        <w:ind w:firstLine="360"/>
        <w:jc w:val="right"/>
        <w:rPr>
          <w:sz w:val="22"/>
          <w:szCs w:val="22"/>
        </w:rPr>
      </w:pPr>
      <w:r w:rsidRPr="00F858B9">
        <w:rPr>
          <w:b/>
          <w:iCs/>
          <w:sz w:val="22"/>
          <w:szCs w:val="22"/>
        </w:rPr>
        <w:t>Совет директоров АО «Завод им.</w:t>
      </w:r>
      <w:r>
        <w:rPr>
          <w:b/>
          <w:iCs/>
          <w:sz w:val="22"/>
          <w:szCs w:val="22"/>
        </w:rPr>
        <w:t xml:space="preserve"> </w:t>
      </w:r>
      <w:r w:rsidRPr="00F858B9">
        <w:rPr>
          <w:b/>
          <w:iCs/>
          <w:sz w:val="22"/>
          <w:szCs w:val="22"/>
        </w:rPr>
        <w:t>Гаджиева»</w:t>
      </w:r>
    </w:p>
    <w:p w:rsidR="00D35BF3" w:rsidRPr="00F858B9" w:rsidRDefault="00D35BF3">
      <w:pPr>
        <w:rPr>
          <w:sz w:val="22"/>
          <w:szCs w:val="22"/>
        </w:rPr>
      </w:pPr>
    </w:p>
    <w:sectPr w:rsidR="00D35BF3" w:rsidRPr="00F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9"/>
    <w:rsid w:val="00D35BF3"/>
    <w:rsid w:val="00F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еформальный2"/>
    <w:basedOn w:val="a"/>
    <w:rsid w:val="00F858B9"/>
    <w:pPr>
      <w:spacing w:before="60" w:after="60"/>
    </w:pPr>
    <w:rPr>
      <w:rFonts w:ascii="Arial" w:hAnsi="Arial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еформальный2"/>
    <w:basedOn w:val="a"/>
    <w:rsid w:val="00F858B9"/>
    <w:pPr>
      <w:spacing w:before="60" w:after="60"/>
    </w:pPr>
    <w:rPr>
      <w:rFonts w:ascii="Arial" w:hAnsi="Arial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2019-04-23T12:15:00Z</dcterms:created>
  <dcterms:modified xsi:type="dcterms:W3CDTF">2019-04-23T12:19:00Z</dcterms:modified>
</cp:coreProperties>
</file>